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"/>
        </w:tabs>
        <w:spacing w:after="0" w:before="0" w:line="240" w:lineRule="auto"/>
        <w:ind w:left="0" w:right="0" w:firstLine="19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Подготовка тезисов доклада для сборника трудов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"/>
        </w:tabs>
        <w:spacing w:after="120" w:before="0" w:line="240" w:lineRule="auto"/>
        <w:ind w:left="0" w:right="0" w:firstLine="19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научно-практического форума Global Cyber Sequrity Forum» (стиль Main Title)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"/>
        </w:tabs>
        <w:spacing w:after="120" w:before="0" w:line="240" w:lineRule="auto"/>
        <w:ind w:left="0" w:right="0" w:firstLine="19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Иван Попов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Тарас Иванов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(стиль Author)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"/>
        </w:tabs>
        <w:spacing w:after="120" w:before="0" w:line="240" w:lineRule="auto"/>
        <w:ind w:left="0" w:right="0" w:firstLine="19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Кафедра компьютерной радиоинженерии и систем технической защиты информации, Харьковский национальный университет радиоэлектроники, УКРАИНА, г. Харьков, пр. Науки, 14, E-mail: ivan-taras@gmail.com (стиль Affilation)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"/>
        </w:tabs>
        <w:spacing w:after="120" w:before="0" w:line="240" w:lineRule="auto"/>
        <w:ind w:left="0" w:right="0" w:firstLine="19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Кафедра безопасности информационных технологий, Харьковский национальный университет радиоэлектроники, УКРАИНА, г. Харьков, пр. Науки, 14, </w:t>
        <w:br w:type="textWrapping"/>
        <w:t xml:space="preserve">E-mail: taras-ivan@gmail.com (стиль Affilation)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"/>
        </w:tabs>
        <w:spacing w:after="120" w:before="0" w:line="240" w:lineRule="auto"/>
        <w:ind w:left="0" w:right="0" w:firstLine="19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Краткая аннотация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Аннотация приводится на английском языке (максимальный объем – 200 слов, стиль Abstract).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"/>
        </w:tabs>
        <w:spacing w:after="12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Ключевые слова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от 5 до 10 ключевых слов, стиль Index Terms.</w:t>
      </w:r>
    </w:p>
    <w:p w:rsidR="00000000" w:rsidDel="00000000" w:rsidP="00000000" w:rsidRDefault="00000000" w:rsidRPr="00000000" w14:paraId="00000008">
      <w:pPr>
        <w:pStyle w:val="Heading1"/>
        <w:numPr>
          <w:ilvl w:val="0"/>
          <w:numId w:val="1"/>
        </w:numPr>
        <w:tabs>
          <w:tab w:val="left" w:pos="198"/>
        </w:tabs>
        <w:ind w:left="170" w:hanging="17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ВВЕДЕНИЕ (стиль Heading 1)</w:t>
      </w:r>
    </w:p>
    <w:p w:rsidR="00000000" w:rsidDel="00000000" w:rsidP="00000000" w:rsidRDefault="00000000" w:rsidRPr="00000000" w14:paraId="00000009">
      <w:pPr>
        <w:tabs>
          <w:tab w:val="left" w:pos="198"/>
        </w:tabs>
        <w:ind w:firstLine="18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Для обеспечения высокого качества сборника материалов форума «Global Cyber Sequrity Forum 2019» авторы должны придерживаться правил оформления тезисов доклада, приведенных в данном шаблоне. Организационный комитет рекомендует авторам готовить к публикации тезисы доклада, используя этот шаблон (набирать текст тезисов доклада прямо в нем), в пакете MS Word.</w:t>
      </w:r>
    </w:p>
    <w:p w:rsidR="00000000" w:rsidDel="00000000" w:rsidP="00000000" w:rsidRDefault="00000000" w:rsidRPr="00000000" w14:paraId="0000000A">
      <w:pPr>
        <w:tabs>
          <w:tab w:val="left" w:pos="198"/>
        </w:tabs>
        <w:ind w:firstLine="18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Объем тезисов доклада составляет 2 полных страницы текста (вместе с рисунками и перечнем ссылок), оформленного в соответствии с данным шаблоном.</w:t>
      </w:r>
    </w:p>
    <w:p w:rsidR="00000000" w:rsidDel="00000000" w:rsidP="00000000" w:rsidRDefault="00000000" w:rsidRPr="00000000" w14:paraId="0000000B">
      <w:pPr>
        <w:pStyle w:val="Heading1"/>
        <w:numPr>
          <w:ilvl w:val="0"/>
          <w:numId w:val="1"/>
        </w:numPr>
        <w:tabs>
          <w:tab w:val="left" w:pos="198"/>
        </w:tabs>
        <w:ind w:left="170" w:hanging="17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Оформление страницы</w:t>
      </w:r>
    </w:p>
    <w:p w:rsidR="00000000" w:rsidDel="00000000" w:rsidP="00000000" w:rsidRDefault="00000000" w:rsidRPr="00000000" w14:paraId="0000000C">
      <w:pPr>
        <w:tabs>
          <w:tab w:val="left" w:pos="198"/>
        </w:tabs>
        <w:ind w:firstLine="18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Используйте шрифт Times New Roman 10pt с интервалом 1 (стиль Normal).</w:t>
      </w:r>
    </w:p>
    <w:p w:rsidR="00000000" w:rsidDel="00000000" w:rsidP="00000000" w:rsidRDefault="00000000" w:rsidRPr="00000000" w14:paraId="0000000D">
      <w:pPr>
        <w:tabs>
          <w:tab w:val="left" w:pos="198"/>
        </w:tabs>
        <w:ind w:firstLine="18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Текст должен быть разделен на две колонки. Абзацный отступ составляет 3 мм. Границы и размеры страниц приведены в Таблице 1.</w:t>
      </w:r>
    </w:p>
    <w:p w:rsidR="00000000" w:rsidDel="00000000" w:rsidP="00000000" w:rsidRDefault="00000000" w:rsidRPr="00000000" w14:paraId="0000000E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ТАБЛИЦА 1</w:t>
      </w:r>
    </w:p>
    <w:p w:rsidR="00000000" w:rsidDel="00000000" w:rsidP="00000000" w:rsidRDefault="00000000" w:rsidRPr="00000000" w14:paraId="0000000F">
      <w:pPr>
        <w:spacing w:after="60" w:before="60" w:lineRule="auto"/>
        <w:jc w:val="center"/>
        <w:rPr>
          <w:smallCaps w:val="1"/>
          <w:sz w:val="20"/>
          <w:szCs w:val="20"/>
        </w:rPr>
      </w:pPr>
      <w:r w:rsidDel="00000000" w:rsidR="00000000" w:rsidRPr="00000000">
        <w:rPr>
          <w:smallCaps w:val="1"/>
          <w:sz w:val="20"/>
          <w:szCs w:val="20"/>
          <w:rtl w:val="0"/>
        </w:rPr>
        <w:t xml:space="preserve">Описание разметки страницы</w:t>
      </w:r>
    </w:p>
    <w:tbl>
      <w:tblPr>
        <w:tblStyle w:val="Table1"/>
        <w:tblW w:w="39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78"/>
        <w:gridCol w:w="1620"/>
        <w:tblGridChange w:id="0">
          <w:tblGrid>
            <w:gridCol w:w="2378"/>
            <w:gridCol w:w="1620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tabs>
                <w:tab w:val="left" w:pos="198"/>
              </w:tabs>
              <w:ind w:firstLine="18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Размер листа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pos="198"/>
              </w:tabs>
              <w:ind w:firstLine="18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А4 (210x297)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tabs>
                <w:tab w:val="left" w:pos="198"/>
              </w:tabs>
              <w:ind w:firstLine="18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Внутренняя граница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198"/>
              </w:tabs>
              <w:ind w:firstLine="18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15мм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tabs>
                <w:tab w:val="left" w:pos="198"/>
              </w:tabs>
              <w:ind w:firstLine="18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Внешняя граница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pos="198"/>
              </w:tabs>
              <w:ind w:firstLine="18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25мм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tabs>
                <w:tab w:val="left" w:pos="198"/>
              </w:tabs>
              <w:ind w:firstLine="18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Верхняя граница</w:t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pos="198"/>
              </w:tabs>
              <w:ind w:firstLine="18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20мм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tabs>
                <w:tab w:val="left" w:pos="198"/>
              </w:tabs>
              <w:ind w:firstLine="18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Нижняя граница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198"/>
              </w:tabs>
              <w:ind w:firstLine="18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30мм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tabs>
                <w:tab w:val="left" w:pos="198"/>
              </w:tabs>
              <w:ind w:firstLine="18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Между колонками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198"/>
              </w:tabs>
              <w:ind w:firstLine="18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5мм</w:t>
            </w:r>
          </w:p>
        </w:tc>
      </w:tr>
    </w:tbl>
    <w:p w:rsidR="00000000" w:rsidDel="00000000" w:rsidP="00000000" w:rsidRDefault="00000000" w:rsidRPr="00000000" w14:paraId="0000001C">
      <w:pPr>
        <w:pStyle w:val="Heading1"/>
        <w:numPr>
          <w:ilvl w:val="0"/>
          <w:numId w:val="1"/>
        </w:numPr>
        <w:tabs>
          <w:tab w:val="left" w:pos="198"/>
        </w:tabs>
        <w:ind w:left="170" w:hanging="17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Оформление страницы</w:t>
      </w:r>
    </w:p>
    <w:p w:rsidR="00000000" w:rsidDel="00000000" w:rsidP="00000000" w:rsidRDefault="00000000" w:rsidRPr="00000000" w14:paraId="0000001D">
      <w:pPr>
        <w:tabs>
          <w:tab w:val="left" w:pos="198"/>
        </w:tabs>
        <w:ind w:firstLine="18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Название тезисов доклада</w:t>
      </w:r>
      <w:r w:rsidDel="00000000" w:rsidR="00000000" w:rsidRPr="00000000">
        <w:rPr>
          <w:sz w:val="20"/>
          <w:szCs w:val="20"/>
          <w:rtl w:val="0"/>
        </w:rPr>
        <w:t xml:space="preserve"> должно быть оформлено следующим: 16pt, </w:t>
      </w:r>
      <w:r w:rsidDel="00000000" w:rsidR="00000000" w:rsidRPr="00000000">
        <w:rPr>
          <w:b w:val="1"/>
          <w:sz w:val="20"/>
          <w:szCs w:val="20"/>
          <w:rtl w:val="0"/>
        </w:rPr>
        <w:t xml:space="preserve">bold</w:t>
      </w:r>
      <w:r w:rsidDel="00000000" w:rsidR="00000000" w:rsidRPr="00000000">
        <w:rPr>
          <w:sz w:val="20"/>
          <w:szCs w:val="20"/>
          <w:rtl w:val="0"/>
        </w:rPr>
        <w:t xml:space="preserve">, сenter. Расстояние между названием и строкой с именами авторов должно составлять 6pt. Имена авторов должны быть оформлены следующим образом: 12pt, по центру. Информация про авторов (организация, адрес, e-mail) должна быть размещена под строкой с именами авторов и оформлена следующим образом: 9pt, сenter. Расстояние между именами авторов и информацией о них должно cоставлять 6pt.</w:t>
      </w:r>
    </w:p>
    <w:p w:rsidR="00000000" w:rsidDel="00000000" w:rsidP="00000000" w:rsidRDefault="00000000" w:rsidRPr="00000000" w14:paraId="0000001E">
      <w:pPr>
        <w:tabs>
          <w:tab w:val="left" w:pos="198"/>
        </w:tabs>
        <w:ind w:firstLine="18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начале тезисов доклада необходимо привести краткую аннотацию (abstract) и ключевые слова. Объем аннотации не должен превышать 200 слjв. Эти разделы следует оформлять следующим образом: 9pt </w:t>
      </w:r>
      <w:r w:rsidDel="00000000" w:rsidR="00000000" w:rsidRPr="00000000">
        <w:rPr>
          <w:b w:val="1"/>
          <w:sz w:val="20"/>
          <w:szCs w:val="20"/>
          <w:rtl w:val="0"/>
        </w:rPr>
        <w:t xml:space="preserve">bold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italic</w:t>
      </w:r>
      <w:r w:rsidDel="00000000" w:rsidR="00000000" w:rsidRPr="00000000">
        <w:rPr>
          <w:sz w:val="20"/>
          <w:szCs w:val="20"/>
          <w:rtl w:val="0"/>
        </w:rPr>
        <w:t xml:space="preserve"> (краткая аннотация), 9pt (ключевые слова).</w:t>
      </w:r>
    </w:p>
    <w:p w:rsidR="00000000" w:rsidDel="00000000" w:rsidP="00000000" w:rsidRDefault="00000000" w:rsidRPr="00000000" w14:paraId="0000001F">
      <w:pPr>
        <w:tabs>
          <w:tab w:val="left" w:pos="198"/>
        </w:tabs>
        <w:ind w:firstLine="18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Текст тезисов доклада должен быть разделен на несколько разделов. </w:t>
      </w:r>
      <w:r w:rsidDel="00000000" w:rsidR="00000000" w:rsidRPr="00000000">
        <w:rPr>
          <w:b w:val="1"/>
          <w:sz w:val="20"/>
          <w:szCs w:val="20"/>
          <w:rtl w:val="0"/>
        </w:rPr>
        <w:t xml:space="preserve">Названия разделов</w:t>
      </w:r>
      <w:r w:rsidDel="00000000" w:rsidR="00000000" w:rsidRPr="00000000">
        <w:rPr>
          <w:sz w:val="20"/>
          <w:szCs w:val="20"/>
          <w:rtl w:val="0"/>
        </w:rPr>
        <w:t xml:space="preserve"> должны быть оформлены следующим образом: 12pt, шрифт Arial. Нумеровать разделы следует римскими цифрами. Расстояние между разделами должно составлять 12pt, между разделом и его названием – 3pt.</w:t>
      </w:r>
    </w:p>
    <w:p w:rsidR="00000000" w:rsidDel="00000000" w:rsidP="00000000" w:rsidRDefault="00000000" w:rsidRPr="00000000" w14:paraId="00000020">
      <w:pPr>
        <w:tabs>
          <w:tab w:val="left" w:pos="198"/>
        </w:tabs>
        <w:ind w:firstLine="18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Формулы</w:t>
      </w:r>
      <w:r w:rsidDel="00000000" w:rsidR="00000000" w:rsidRPr="00000000">
        <w:rPr>
          <w:sz w:val="20"/>
          <w:szCs w:val="20"/>
          <w:rtl w:val="0"/>
        </w:rPr>
        <w:t xml:space="preserve"> должны быть размещены по центру и иметь порядковый номер. Например:</w:t>
      </w:r>
    </w:p>
    <w:p w:rsidR="00000000" w:rsidDel="00000000" w:rsidP="00000000" w:rsidRDefault="00000000" w:rsidRPr="00000000" w14:paraId="00000021">
      <w:pPr>
        <w:jc w:val="right"/>
        <w:rPr>
          <w:rFonts w:ascii="Cambria Math" w:cs="Cambria Math" w:eastAsia="Cambria Math" w:hAnsi="Cambria Math"/>
          <w:sz w:val="20"/>
          <w:szCs w:val="20"/>
        </w:rPr>
      </w:pPr>
      <m:oMath>
        <m:f>
          <m:fPr>
            <m:ctrlPr>
              <w:rPr>
                <w:rFonts w:ascii="Cambria Math" w:cs="Cambria Math" w:eastAsia="Cambria Math" w:hAnsi="Cambria Math"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cs="Cambria Math" w:eastAsia="Cambria Math" w:hAnsi="Cambria Math"/>
                    <w:sz w:val="20"/>
                    <w:szCs w:val="20"/>
                  </w:rPr>
                </m:ctrlPr>
              </m:sSupPr>
              <m:e>
                <m:r>
                  <m:t>∂</m:t>
                </m:r>
              </m:e>
              <m:sup>
                <m:r>
                  <w:rPr>
                    <w:rFonts w:ascii="Cambria Math" w:cs="Cambria Math" w:eastAsia="Cambria Math" w:hAnsi="Cambria Math"/>
                    <w:sz w:val="20"/>
                    <w:szCs w:val="20"/>
                  </w:rPr>
                  <m:t xml:space="preserve">2</m:t>
                </m:r>
              </m:sup>
            </m:sSup>
            <m:r>
              <w:rPr>
                <w:rFonts w:ascii="Cambria Math" w:cs="Cambria Math" w:eastAsia="Cambria Math" w:hAnsi="Cambria Math"/>
                <w:sz w:val="20"/>
                <w:szCs w:val="20"/>
              </w:rPr>
              <m:t xml:space="preserve">i</m:t>
            </m:r>
          </m:num>
          <m:den>
            <m:r>
              <w:rPr>
                <w:rFonts w:ascii="Cambria Math" w:cs="Cambria Math" w:eastAsia="Cambria Math" w:hAnsi="Cambria Math"/>
                <w:sz w:val="20"/>
                <w:szCs w:val="20"/>
              </w:rPr>
              <m:t>∂</m:t>
            </m:r>
            <m:sSup>
              <m:sSupPr>
                <m:ctrlPr>
                  <w:rPr>
                    <w:rFonts w:ascii="Cambria Math" w:cs="Cambria Math" w:eastAsia="Cambria Math" w:hAnsi="Cambria Math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sz w:val="20"/>
                    <w:szCs w:val="20"/>
                  </w:rPr>
                  <m:t xml:space="preserve">x</m:t>
                </m:r>
              </m:e>
              <m:sup>
                <m:r>
                  <w:rPr>
                    <w:rFonts w:ascii="Cambria Math" w:cs="Cambria Math" w:eastAsia="Cambria Math" w:hAnsi="Cambria Math"/>
                    <w:sz w:val="20"/>
                    <w:szCs w:val="20"/>
                  </w:rPr>
                  <m:t xml:space="preserve">2</m:t>
                </m:r>
              </m:sup>
            </m:sSup>
          </m:den>
        </m:f>
        <m:r>
          <w:rPr>
            <w:rFonts w:ascii="Cambria Math" w:cs="Cambria Math" w:eastAsia="Cambria Math" w:hAnsi="Cambria Math"/>
            <w:sz w:val="20"/>
            <w:szCs w:val="20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cs="Cambria Math" w:eastAsia="Cambria Math" w:hAnsi="Cambria Math"/>
                <w:sz w:val="20"/>
                <w:szCs w:val="20"/>
              </w:rPr>
              <m:t xml:space="preserve">LC</m:t>
            </m:r>
          </m:num>
          <m:den>
            <m:sSup>
              <m:sSupPr>
                <m:ctrlPr>
                  <w:rPr>
                    <w:rFonts w:ascii="Cambria Math" w:cs="Cambria Math" w:eastAsia="Cambria Math" w:hAnsi="Cambria Math"/>
                    <w:sz w:val="20"/>
                    <w:szCs w:val="20"/>
                  </w:rPr>
                </m:ctrlPr>
              </m:sSupPr>
              <m:e>
                <m:d>
                  <m:dPr>
                    <m:begChr m:val="("/>
                    <m:endChr m:val=")"/>
                    <m:ctrlPr>
                      <w:rPr>
                        <w:rFonts w:ascii="Cambria Math" w:cs="Cambria Math" w:eastAsia="Cambria Math" w:hAnsi="Cambria Math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cs="Cambria Math" w:eastAsia="Cambria Math" w:hAnsi="Cambria Math"/>
                        <w:sz w:val="20"/>
                        <w:szCs w:val="20"/>
                      </w:rPr>
                      <m:t xml:space="preserve">Δ x</m:t>
                    </m:r>
                  </m:e>
                </m:d>
              </m:e>
              <m:sup>
                <m:r>
                  <w:rPr>
                    <w:rFonts w:ascii="Cambria Math" w:cs="Cambria Math" w:eastAsia="Cambria Math" w:hAnsi="Cambria Math"/>
                    <w:sz w:val="20"/>
                    <w:szCs w:val="20"/>
                  </w:rPr>
                  <m:t xml:space="preserve">2</m:t>
                </m:r>
              </m:sup>
            </m:sSup>
          </m:den>
        </m:f>
        <m:f>
          <m:fPr>
            <m:ctrlPr>
              <w:rPr>
                <w:rFonts w:ascii="Cambria Math" w:cs="Cambria Math" w:eastAsia="Cambria Math" w:hAnsi="Cambria Math"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cs="Cambria Math" w:eastAsia="Cambria Math" w:hAnsi="Cambria Math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sz w:val="20"/>
                    <w:szCs w:val="20"/>
                  </w:rPr>
                  <m:t>∂</m:t>
                </m:r>
              </m:e>
              <m:sup>
                <m:r>
                  <w:rPr>
                    <w:rFonts w:ascii="Cambria Math" w:cs="Cambria Math" w:eastAsia="Cambria Math" w:hAnsi="Cambria Math"/>
                    <w:sz w:val="20"/>
                    <w:szCs w:val="20"/>
                  </w:rPr>
                  <m:t xml:space="preserve">2</m:t>
                </m:r>
              </m:sup>
            </m:sSup>
            <m:r>
              <w:rPr>
                <w:rFonts w:ascii="Cambria Math" w:cs="Cambria Math" w:eastAsia="Cambria Math" w:hAnsi="Cambria Math"/>
                <w:sz w:val="20"/>
                <w:szCs w:val="20"/>
              </w:rPr>
              <m:t xml:space="preserve">i</m:t>
            </m:r>
          </m:num>
          <m:den>
            <m:r>
              <w:rPr>
                <w:rFonts w:ascii="Cambria Math" w:cs="Cambria Math" w:eastAsia="Cambria Math" w:hAnsi="Cambria Math"/>
                <w:sz w:val="20"/>
                <w:szCs w:val="20"/>
              </w:rPr>
              <m:t>∂</m:t>
            </m:r>
            <m:sSup>
              <m:sSupPr>
                <m:ctrlPr>
                  <w:rPr>
                    <w:rFonts w:ascii="Cambria Math" w:cs="Cambria Math" w:eastAsia="Cambria Math" w:hAnsi="Cambria Math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sz w:val="20"/>
                    <w:szCs w:val="20"/>
                  </w:rPr>
                  <m:t xml:space="preserve">t</m:t>
                </m:r>
              </m:e>
              <m:sup>
                <m:r>
                  <w:rPr>
                    <w:rFonts w:ascii="Cambria Math" w:cs="Cambria Math" w:eastAsia="Cambria Math" w:hAnsi="Cambria Math"/>
                    <w:sz w:val="20"/>
                    <w:szCs w:val="20"/>
                  </w:rPr>
                  <m:t xml:space="preserve">2</m:t>
                </m:r>
              </m:sup>
            </m:sSup>
          </m:den>
        </m:f>
        <m:r>
          <w:rPr>
            <w:rFonts w:ascii="Cambria Math" w:cs="Cambria Math" w:eastAsia="Cambria Math" w:hAnsi="Cambria Math"/>
            <w:sz w:val="20"/>
            <w:szCs w:val="20"/>
          </w:rPr>
          <m:t xml:space="preserve">+</m:t>
        </m:r>
        <m:f>
          <m:fPr>
            <m:ctrlPr>
              <w:rPr>
                <w:rFonts w:ascii="Cambria Math" w:cs="Cambria Math" w:eastAsia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cs="Cambria Math" w:eastAsia="Cambria Math" w:hAnsi="Cambria Math"/>
                <w:sz w:val="20"/>
                <w:szCs w:val="20"/>
              </w:rPr>
              <m:t xml:space="preserve">L</m:t>
            </m:r>
          </m:num>
          <m:den>
            <m:sSup>
              <m:sSupPr>
                <m:ctrlPr>
                  <w:rPr>
                    <w:rFonts w:ascii="Cambria Math" w:cs="Cambria Math" w:eastAsia="Cambria Math" w:hAnsi="Cambria Math"/>
                    <w:sz w:val="20"/>
                    <w:szCs w:val="20"/>
                  </w:rPr>
                </m:ctrlPr>
              </m:sSupPr>
              <m:e>
                <m:d>
                  <m:dPr>
                    <m:begChr m:val="("/>
                    <m:endChr m:val=")"/>
                    <m:ctrlPr>
                      <w:rPr>
                        <w:rFonts w:ascii="Cambria Math" w:cs="Cambria Math" w:eastAsia="Cambria Math" w:hAnsi="Cambria Math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cs="Cambria Math" w:eastAsia="Cambria Math" w:hAnsi="Cambria Math"/>
                        <w:sz w:val="20"/>
                        <w:szCs w:val="20"/>
                      </w:rPr>
                      <m:t xml:space="preserve">Δ x</m:t>
                    </m:r>
                  </m:e>
                </m:d>
              </m:e>
              <m:sup>
                <m:r>
                  <w:rPr>
                    <w:rFonts w:ascii="Cambria Math" w:cs="Cambria Math" w:eastAsia="Cambria Math" w:hAnsi="Cambria Math"/>
                    <w:sz w:val="20"/>
                    <w:szCs w:val="20"/>
                  </w:rPr>
                  <m:t xml:space="preserve">2</m:t>
                </m:r>
              </m:sup>
            </m:sSup>
            <m:r>
              <w:rPr>
                <w:rFonts w:ascii="Cambria Math" w:cs="Cambria Math" w:eastAsia="Cambria Math" w:hAnsi="Cambria Math"/>
                <w:sz w:val="20"/>
                <w:szCs w:val="20"/>
              </w:rPr>
              <m:t xml:space="preserve">R</m:t>
            </m:r>
          </m:den>
        </m:f>
        <m:f>
          <m:fPr>
            <m:ctrlPr>
              <w:rPr>
                <w:rFonts w:ascii="Cambria Math" w:cs="Cambria Math" w:eastAsia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cs="Cambria Math" w:eastAsia="Cambria Math" w:hAnsi="Cambria Math"/>
                <w:sz w:val="20"/>
                <w:szCs w:val="20"/>
              </w:rPr>
              <m:t>∂</m:t>
            </m:r>
            <m:r>
              <w:rPr>
                <w:rFonts w:ascii="Cambria Math" w:cs="Cambria Math" w:eastAsia="Cambria Math" w:hAnsi="Cambria Math"/>
                <w:sz w:val="20"/>
                <w:szCs w:val="20"/>
              </w:rPr>
              <m:t xml:space="preserve">i</m:t>
            </m:r>
          </m:num>
          <m:den>
            <m:r>
              <w:rPr>
                <w:rFonts w:ascii="Cambria Math" w:cs="Cambria Math" w:eastAsia="Cambria Math" w:hAnsi="Cambria Math"/>
                <w:sz w:val="20"/>
                <w:szCs w:val="20"/>
              </w:rPr>
              <m:t>∂</m:t>
            </m:r>
            <m:r>
              <w:rPr>
                <w:rFonts w:ascii="Cambria Math" w:cs="Cambria Math" w:eastAsia="Cambria Math" w:hAnsi="Cambria Math"/>
                <w:sz w:val="20"/>
                <w:szCs w:val="20"/>
              </w:rPr>
              <m:t xml:space="preserve">t</m:t>
            </m:r>
          </m:den>
        </m:f>
        <m:r>
          <w:rPr>
            <w:rFonts w:ascii="Cambria Math" w:cs="Cambria Math" w:eastAsia="Cambria Math" w:hAnsi="Cambria Math"/>
            <w:sz w:val="20"/>
            <w:szCs w:val="20"/>
          </w:rPr>
          <m:t xml:space="preserve">                   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cs="Cambria Math" w:eastAsia="Cambria Math" w:hAnsi="Cambria Math"/>
                <w:sz w:val="20"/>
                <w:szCs w:val="20"/>
              </w:rPr>
              <m:t xml:space="preserve">1</m:t>
            </m:r>
          </m:e>
        </m:d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98"/>
        </w:tabs>
        <w:ind w:firstLine="18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Большие формулы должны быть разбиты на несколько строк.</w:t>
      </w:r>
    </w:p>
    <w:p w:rsidR="00000000" w:rsidDel="00000000" w:rsidP="00000000" w:rsidRDefault="00000000" w:rsidRPr="00000000" w14:paraId="00000023">
      <w:pPr>
        <w:tabs>
          <w:tab w:val="left" w:pos="198"/>
        </w:tabs>
        <w:ind w:firstLine="18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Таблицы и рисунки </w:t>
      </w:r>
      <w:r w:rsidDel="00000000" w:rsidR="00000000" w:rsidRPr="00000000">
        <w:rPr>
          <w:sz w:val="20"/>
          <w:szCs w:val="20"/>
          <w:rtl w:val="0"/>
        </w:rPr>
        <w:t xml:space="preserve">должны быть размешены в пределах одной колонки. В случае больших размеров их можно разместить шириной на весь лист в начале страницы. Таблицы должны иметь название, размещенное над таблицей. Название оформляется следкющим образом: 9pt, шрифт </w:t>
      </w:r>
      <w:r w:rsidDel="00000000" w:rsidR="00000000" w:rsidRPr="00000000">
        <w:rPr>
          <w:smallCaps w:val="1"/>
          <w:sz w:val="20"/>
          <w:szCs w:val="20"/>
          <w:rtl w:val="0"/>
        </w:rPr>
        <w:t xml:space="preserve">Small Caps</w:t>
      </w:r>
      <w:r w:rsidDel="00000000" w:rsidR="00000000" w:rsidRPr="00000000">
        <w:rPr>
          <w:sz w:val="20"/>
          <w:szCs w:val="20"/>
          <w:rtl w:val="0"/>
        </w:rPr>
        <w:t xml:space="preserve">. Все рисунки должны быть растровыми и сохраненными в формате *.tiff или *.jpeg с разрешением не менее 300 dpi. Рисунки присылаются вместе с файлом тезисов доклада. Каждый рисунок должен быть подписан снизу. Подпись к рисунку оформляется следующим образом: 9pt.</w:t>
      </w:r>
    </w:p>
    <w:p w:rsidR="00000000" w:rsidDel="00000000" w:rsidP="00000000" w:rsidRDefault="00000000" w:rsidRPr="00000000" w14:paraId="00000024">
      <w:pPr>
        <w:tabs>
          <w:tab w:val="left" w:pos="198"/>
        </w:tabs>
        <w:ind w:firstLine="18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При ссылке на формулу, рисунок, таблицу или литературный источник следует использовать следующие обозначения соответственно: (1), (1, 2); Рис.1, Рис.1, 2; Табл.1., Табл.1, 2; [1], [1, 2].</w:t>
      </w:r>
    </w:p>
    <w:p w:rsidR="00000000" w:rsidDel="00000000" w:rsidP="00000000" w:rsidRDefault="00000000" w:rsidRPr="00000000" w14:paraId="00000025">
      <w:pPr>
        <w:tabs>
          <w:tab w:val="left" w:pos="198"/>
        </w:tabs>
        <w:ind w:firstLine="18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Ссылки на литературные источники</w:t>
      </w:r>
      <w:r w:rsidDel="00000000" w:rsidR="00000000" w:rsidRPr="00000000">
        <w:rPr>
          <w:sz w:val="20"/>
          <w:szCs w:val="20"/>
          <w:rtl w:val="0"/>
        </w:rPr>
        <w:t xml:space="preserve"> необходимо оформлять в соответствии с государственным стандартом ДСТУ 7.1:2006.</w:t>
      </w:r>
    </w:p>
    <w:p w:rsidR="00000000" w:rsidDel="00000000" w:rsidP="00000000" w:rsidRDefault="00000000" w:rsidRPr="00000000" w14:paraId="00000026">
      <w:pPr>
        <w:pStyle w:val="Heading1"/>
        <w:tabs>
          <w:tab w:val="left" w:pos="198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Выводы</w:t>
      </w:r>
    </w:p>
    <w:p w:rsidR="00000000" w:rsidDel="00000000" w:rsidP="00000000" w:rsidRDefault="00000000" w:rsidRPr="00000000" w14:paraId="00000027">
      <w:pPr>
        <w:tabs>
          <w:tab w:val="left" w:pos="198"/>
        </w:tabs>
        <w:ind w:firstLine="18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данном шаблоне приведен пример оформления тезисов доклада для публикации в сборнике трудов форума.</w:t>
      </w:r>
    </w:p>
    <w:p w:rsidR="00000000" w:rsidDel="00000000" w:rsidP="00000000" w:rsidRDefault="00000000" w:rsidRPr="00000000" w14:paraId="00000028">
      <w:pPr>
        <w:pStyle w:val="Heading1"/>
        <w:tabs>
          <w:tab w:val="left" w:pos="198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Перечень ссылок</w:t>
      </w:r>
    </w:p>
    <w:p w:rsidR="00000000" w:rsidDel="00000000" w:rsidP="00000000" w:rsidRDefault="00000000" w:rsidRPr="00000000" w14:paraId="00000029">
      <w:pPr>
        <w:ind w:left="36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[1] </w:t>
      </w:r>
      <w:bookmarkStart w:colFirst="0" w:colLast="0" w:name="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Тарасов И.И. Защита информации. / И.И. Тарасов // Вестник Харьковского национального университета радиоэлектроники. – Харьков, Издательство Харьковского национального университета радиоэлектроники, 2011. – № 26 «Кибербезопасность». – C.12-16.</w:t>
      </w:r>
    </w:p>
    <w:sectPr>
      <w:headerReference r:id="rId6" w:type="default"/>
      <w:headerReference r:id="rId7" w:type="even"/>
      <w:footerReference r:id="rId8" w:type="default"/>
      <w:pgSz w:h="16834" w:w="11909"/>
      <w:pgMar w:bottom="1701" w:top="1134" w:left="851" w:right="1418" w:header="720" w:footer="826"/>
      <w:pgNumType w:start="1"/>
      <w:cols w:equalWidth="0" w:num="2">
        <w:col w:space="289" w:w="4675.500000000001"/>
        <w:col w:space="0" w:w="4675.500000000001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«GLOBAL CYBER SECURITY FORUM 2019»</w:t>
      <w:br w:type="textWrapping"/>
      <w:t xml:space="preserve">14 – 16 НОЯБРЯ 2019, ХАРЬКОВ, УКРАИНА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3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3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3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3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70" w:hanging="170"/>
      </w:pPr>
      <w:rPr/>
    </w:lvl>
    <w:lvl w:ilvl="1">
      <w:start w:val="1"/>
      <w:numFmt w:val="upperLetter"/>
      <w:lvlText w:val="%2."/>
      <w:lvlJc w:val="left"/>
      <w:pPr>
        <w:ind w:left="142" w:hanging="170"/>
      </w:pPr>
      <w:rPr/>
    </w:lvl>
    <w:lvl w:ilvl="2">
      <w:start w:val="1"/>
      <w:numFmt w:val="decimal"/>
      <w:lvlText w:val="%3."/>
      <w:lvlJc w:val="left"/>
      <w:pPr>
        <w:ind w:left="142" w:hanging="170"/>
      </w:pPr>
      <w:rPr/>
    </w:lvl>
    <w:lvl w:ilvl="3">
      <w:start w:val="1"/>
      <w:numFmt w:val="lowerLetter"/>
      <w:lvlText w:val="%4)"/>
      <w:lvlJc w:val="left"/>
      <w:pPr>
        <w:ind w:left="1218" w:hanging="708"/>
      </w:pPr>
      <w:rPr/>
    </w:lvl>
    <w:lvl w:ilvl="4">
      <w:start w:val="1"/>
      <w:numFmt w:val="decimal"/>
      <w:lvlText w:val="(%5)"/>
      <w:lvlJc w:val="left"/>
      <w:pPr>
        <w:ind w:left="1926" w:hanging="708"/>
      </w:pPr>
      <w:rPr/>
    </w:lvl>
    <w:lvl w:ilvl="5">
      <w:start w:val="1"/>
      <w:numFmt w:val="lowerLetter"/>
      <w:lvlText w:val="(%6)"/>
      <w:lvlJc w:val="left"/>
      <w:pPr>
        <w:ind w:left="2634" w:hanging="708.0000000000005"/>
      </w:pPr>
      <w:rPr/>
    </w:lvl>
    <w:lvl w:ilvl="6">
      <w:start w:val="1"/>
      <w:numFmt w:val="lowerRoman"/>
      <w:lvlText w:val="(%7)"/>
      <w:lvlJc w:val="left"/>
      <w:pPr>
        <w:ind w:left="3342" w:hanging="708"/>
      </w:pPr>
      <w:rPr/>
    </w:lvl>
    <w:lvl w:ilvl="7">
      <w:start w:val="1"/>
      <w:numFmt w:val="lowerLetter"/>
      <w:lvlText w:val="(%8)"/>
      <w:lvlJc w:val="left"/>
      <w:pPr>
        <w:ind w:left="4050" w:hanging="708"/>
      </w:pPr>
      <w:rPr/>
    </w:lvl>
    <w:lvl w:ilvl="8">
      <w:start w:val="1"/>
      <w:numFmt w:val="lowerRoman"/>
      <w:lvlText w:val="(%9)"/>
      <w:lvlJc w:val="left"/>
      <w:pPr>
        <w:ind w:left="4758" w:hanging="708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198"/>
      </w:tabs>
      <w:spacing w:after="60" w:before="240" w:lineRule="auto"/>
      <w:ind w:left="170" w:hanging="170"/>
      <w:jc w:val="center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tabs>
        <w:tab w:val="left" w:pos="198"/>
      </w:tabs>
      <w:spacing w:after="60" w:before="120" w:lineRule="auto"/>
      <w:ind w:left="142" w:hanging="170"/>
      <w:jc w:val="both"/>
    </w:pPr>
    <w:rPr>
      <w:rFonts w:ascii="Arial" w:cs="Arial" w:eastAsia="Arial" w:hAnsi="Arial"/>
      <w:i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tabs>
        <w:tab w:val="left" w:pos="198"/>
      </w:tabs>
      <w:spacing w:after="60" w:before="120" w:lineRule="auto"/>
      <w:ind w:left="142" w:firstLine="170"/>
      <w:jc w:val="center"/>
    </w:pPr>
    <w:rPr>
      <w:rFonts w:ascii="Arial" w:cs="Arial" w:eastAsia="Arial" w:hAnsi="Arial"/>
      <w:sz w:val="20"/>
      <w:szCs w:val="20"/>
    </w:rPr>
  </w:style>
  <w:style w:type="paragraph" w:styleId="Heading4">
    <w:name w:val="heading 4"/>
    <w:basedOn w:val="Normal"/>
    <w:next w:val="Normal"/>
    <w:pPr>
      <w:keepNext w:val="1"/>
      <w:tabs>
        <w:tab w:val="left" w:pos="198"/>
      </w:tabs>
      <w:spacing w:after="60" w:before="240" w:lineRule="auto"/>
      <w:ind w:left="1218" w:hanging="708"/>
      <w:jc w:val="both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tabs>
        <w:tab w:val="left" w:pos="198"/>
      </w:tabs>
      <w:spacing w:after="60" w:before="240" w:lineRule="auto"/>
      <w:ind w:left="1926" w:hanging="708"/>
      <w:jc w:val="both"/>
    </w:pPr>
    <w:rPr>
      <w:rFonts w:ascii="Arial" w:cs="Arial" w:eastAsia="Arial" w:hAnsi="Arial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98"/>
      </w:tabs>
      <w:spacing w:after="60" w:before="240" w:lineRule="auto"/>
      <w:ind w:left="2634" w:hanging="708.0000000000001"/>
      <w:jc w:val="both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